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Un solution territoriale pour 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spacing w:before="0" w:line="480" w:lineRule="auto"/>
        <w:ind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Rappelez ici en quelques lignes la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 biodiversit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sz w:val="22"/>
          <w:szCs w:val="22"/>
          <w:rtl w:val="0"/>
          <w:lang w:val="fr-FR"/>
        </w:rPr>
        <w:t>et ses enjeux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pays.</w:t>
      </w: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</w:rPr>
        <w:t>-</w:t>
        <w:tab/>
      </w:r>
      <w:r>
        <w:rPr>
          <w:rStyle w:val="Aucun"/>
          <w:rFonts w:ascii="Arial" w:hAnsi="Arial"/>
          <w:sz w:val="22"/>
          <w:szCs w:val="22"/>
          <w:rtl w:val="0"/>
          <w:lang w:val="fr-FR"/>
        </w:rPr>
        <w:t>Re</w:t>
      </w:r>
      <w:r>
        <w:rPr>
          <w:rFonts w:ascii="Lucida Grande" w:hAnsi="Lucida Grande"/>
          <w:sz w:val="22"/>
          <w:szCs w:val="22"/>
          <w:rtl w:val="0"/>
          <w:lang w:val="fr-FR"/>
        </w:rPr>
        <w:t>ndre compte, en quelques chiffres,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’é</w:t>
      </w:r>
      <w:r>
        <w:rPr>
          <w:rFonts w:ascii="Lucida Grande" w:hAnsi="Lucida Grande"/>
          <w:sz w:val="22"/>
          <w:szCs w:val="22"/>
          <w:rtl w:val="0"/>
          <w:lang w:val="fr-FR"/>
        </w:rPr>
        <w:t>volution d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un enjeux particulier dans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pays.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senter 3 types de solutions mises en place sur votre territoire (ville,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gion)  autour des enjeux de la biodiversit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sz w:val="22"/>
          <w:szCs w:val="22"/>
          <w:rtl w:val="0"/>
          <w:lang w:val="fr-FR"/>
        </w:rPr>
        <w:t>en g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n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ral et une en particulier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sente alors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origine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action territoriale que vous souhaitez valoriser et son 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volution. 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ciser ici les finalit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s, les objectifs,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organisation, les moyens et les crit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res de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ussites vis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s.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En quoi cette action territoriale respecte-t-elle le fonctionnement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’é</w:t>
      </w:r>
      <w:r>
        <w:rPr>
          <w:rFonts w:ascii="Lucida Grande" w:hAnsi="Lucida Grande"/>
          <w:sz w:val="22"/>
          <w:szCs w:val="22"/>
          <w:rtl w:val="0"/>
          <w:lang w:val="fr-FR"/>
        </w:rPr>
        <w:t>cosyst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me dans lequel elle 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inscrit?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 xml:space="preserve"> En quoi elle entretient le paysage local?</w:t>
      </w:r>
    </w:p>
    <w:p>
      <w:pPr>
        <w:pStyle w:val="Par défaut"/>
        <w:numPr>
          <w:ilvl w:val="0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cisez ici en quoi cette action 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inscrit dans les ODD 2030.</w:t>
      </w:r>
    </w:p>
    <w:p>
      <w:pPr>
        <w:pStyle w:val="Par défaut"/>
        <w:tabs>
          <w:tab w:val="left" w:pos="720"/>
        </w:tabs>
        <w:spacing w:before="0" w:line="480" w:lineRule="auto"/>
        <w:ind w:left="72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144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1440"/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cessaire.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-"/>
      <w:lvlJc w:val="left"/>
      <w:pPr>
        <w:tabs>
          <w:tab w:val="num" w:pos="574"/>
          <w:tab w:val="left" w:pos="720"/>
        </w:tabs>
        <w:ind w:left="9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274"/>
        </w:tabs>
        <w:ind w:left="16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1974"/>
        </w:tabs>
        <w:ind w:left="23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674"/>
        </w:tabs>
        <w:ind w:left="30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374"/>
        </w:tabs>
        <w:ind w:left="37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074"/>
        </w:tabs>
        <w:ind w:left="44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4774"/>
        </w:tabs>
        <w:ind w:left="51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474"/>
        </w:tabs>
        <w:ind w:left="58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174"/>
        </w:tabs>
        <w:ind w:left="65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  <w:rPr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